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600" w:lineRule="exact"/>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tabs>
          <w:tab w:val="left" w:pos="7560"/>
        </w:tabs>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年度双随机一公开</w:t>
      </w:r>
      <w:r>
        <w:rPr>
          <w:rFonts w:hint="eastAsia" w:ascii="仿宋_GB2312" w:hAnsi="仿宋_GB2312" w:eastAsia="仿宋_GB2312" w:cs="仿宋_GB2312"/>
          <w:sz w:val="32"/>
          <w:szCs w:val="32"/>
          <w:lang w:val="en-US" w:eastAsia="zh-CN"/>
        </w:rPr>
        <w:t>施工图审查质量</w:t>
      </w:r>
      <w:r>
        <w:rPr>
          <w:rFonts w:hint="eastAsia" w:ascii="仿宋_GB2312" w:hAnsi="仿宋_GB2312" w:eastAsia="仿宋_GB2312" w:cs="仿宋_GB2312"/>
          <w:sz w:val="32"/>
          <w:szCs w:val="32"/>
        </w:rPr>
        <w:t>检查项目检查结果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勘察文件</w:t>
      </w:r>
      <w:r>
        <w:rPr>
          <w:rFonts w:hint="eastAsia" w:ascii="仿宋_GB2312" w:hAnsi="仿宋_GB2312" w:eastAsia="仿宋_GB2312" w:cs="仿宋_GB2312"/>
          <w:sz w:val="32"/>
          <w:szCs w:val="32"/>
          <w:lang w:eastAsia="zh-CN"/>
        </w:rPr>
        <w:t>）</w:t>
      </w:r>
    </w:p>
    <w:tbl>
      <w:tblPr>
        <w:tblStyle w:val="8"/>
        <w:tblpPr w:leftFromText="180" w:rightFromText="180" w:vertAnchor="text" w:horzAnchor="page" w:tblpX="1513" w:tblpY="732"/>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885"/>
        <w:gridCol w:w="759"/>
        <w:gridCol w:w="726"/>
        <w:gridCol w:w="825"/>
        <w:gridCol w:w="1515"/>
        <w:gridCol w:w="5866"/>
        <w:gridCol w:w="3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项目序号</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项目名称</w:t>
            </w:r>
          </w:p>
        </w:tc>
        <w:tc>
          <w:tcPr>
            <w:tcW w:w="75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建设单位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勘察单位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图审机构</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问题类型</w:t>
            </w:r>
          </w:p>
        </w:tc>
        <w:tc>
          <w:tcPr>
            <w:tcW w:w="586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问题描述</w:t>
            </w:r>
          </w:p>
        </w:tc>
        <w:tc>
          <w:tcPr>
            <w:tcW w:w="312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违反规范及条款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润佳汽车轻量化改性塑料研发与生产</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武汉润鑫佳高分子材料有限公司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湖北省神龙地质工程勘察院有限公司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湖北鑫华盛工程技术服务有限公司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未提供的抗拔桩设计参数，表6-2中为抗浮锚杆的设计参数，应根据规范要求补充提供抗拔桩设计参数，抗拔桩设计参数尚应提供抗拔系数。表6-2中，对岩层锚杆和土层锚杆应分别提供锚固体与岩石间粘结强度标准值frbk(kPa)和锚固体与土层间粘结强度标准值 qsia(kPa)。</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1、基坑支护建议欠妥，采取放坡+挂网喷砼支护即可，不需要采用土钉墙支护，否则，请提供相应的土层极限摩阻力fi。</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《基坑工程技术规程》(DB42/T159-2012)第6.12.5条。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游湖公交新能源服务综合体</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武汉市公共交通集团有限责任公司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地下室采用抗浮桩时，宜与设计桩型一致，参数详见表7.2.1”欠合理,提供的参数qsia与规范不匹配。抗拔桩的计算应提供桩侧土粘结强度标准值q</w:t>
            </w:r>
            <w:r>
              <w:rPr>
                <w:rStyle w:val="24"/>
                <w:rFonts w:hAnsi="宋体"/>
                <w:sz w:val="21"/>
                <w:szCs w:val="21"/>
                <w:lang w:val="en-US" w:eastAsia="zh-CN" w:bidi="ar"/>
              </w:rPr>
              <w:t>sik</w:t>
            </w:r>
            <w:r>
              <w:rPr>
                <w:rFonts w:hint="eastAsia" w:ascii="仿宋_GB2312" w:hAnsi="宋体" w:eastAsia="仿宋_GB2312" w:cs="仿宋_GB2312"/>
                <w:i w:val="0"/>
                <w:iCs w:val="0"/>
                <w:color w:val="000000"/>
                <w:kern w:val="0"/>
                <w:sz w:val="21"/>
                <w:szCs w:val="21"/>
                <w:u w:val="none"/>
                <w:lang w:val="en-US" w:eastAsia="zh-CN" w:bidi="ar"/>
              </w:rPr>
              <w:t>。湖北省地标《建筑地基基础技术规范》（DB42/242-2014)未提供抗拔桩设计参数，抗拔桩设计应根据《建筑桩基技术规范》（JGJ 94-2008）的要求实施。表8-7中，对岩层锚杆和土层锚杆提供抗拔系数错误。</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1、地下水勘察中明确含水层和隔水层的埋藏条件。本工程②-3层粉质黏土夹粉土、粉砂层为隔水层还是含水层应予以明确。为场地突涌验算提供依据。</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《岩土工程勘察规范》(GB50021-2001）(2009年版)第7.1.4条。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岩溶分析评价应按照岩性的区别分别进行分析评价。场地岩溶发育程度应结合地质条件按地层岩性、地质年代进行分析评价。本项目第④层泥灰岩和第⑤层灰岩的岩溶发育程度不同，应分别进行分析评价，不宜混合在一起分析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《岩溶地区勘察设计与施工技术规程》DB4201/T632-2020)第7.1.8条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3、剪切波速测试报告中的岩层④-21、④-22的序号与文字报告5-1、5-2层不一致。表3.3.2中注释部分层序错误。</w:t>
            </w:r>
          </w:p>
        </w:tc>
        <w:tc>
          <w:tcPr>
            <w:tcW w:w="3123" w:type="dxa"/>
            <w:tcBorders>
              <w:top w:val="single" w:color="000000" w:sz="4" w:space="0"/>
              <w:left w:val="single" w:color="000000" w:sz="4" w:space="0"/>
              <w:bottom w:val="nil"/>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车用控制器项目(三期)</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湖北开特汽车电子电器系统股份有限公司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中煤湖北地质勘察基础工程有限公司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1、提供的抗拔桩设计参数欠妥，应根据规范要求单独提供抗拔桩设计参数。文字报告中阐述“抗浮桩设计参数为表16 桩基设计参数乘以抗拔系数0.70。”欠妥,提供的参数qsia与规范不匹配。抗拔桩的计算应提供桩侧土粘结强度标准值q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。湖北省地标《建筑地基基础技术规范》（DB42/242-2014)未提供抗拔桩设计参数，抗拔桩设计应根据《建筑桩基技术规范》（JGJ 94-2008）的要求实施。表8-1中，对岩层锚杆和土层锚杆应分别提供锚固体与岩石间粘结强度标准值frbk(kPa)和锚固体与土层间粘结强度标准值 qsia(kPa)。</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1、地下水勘察中，应补充场地含水层和隔水层的阐述。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2、场地类别判别应根据实际的剪切波速和勘察揭露的覆盖层厚度实际值进行唯一判别。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连奕安通玻璃深加工及玻璃批发项目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武汉连奕安通商贸有限公司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中化明达湖北地质勘察有限公司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湖北建鄂勘察设计审查咨询有限公司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1、提供的抗拔桩设计参数欠妥，应根据规范要求单独提供抗拔桩设计参数。文字报告中阐述“当设计采用设置抗浮桩时，可采用预制桩，抗浮桩设计所需的桩侧摩阻力特征值 qsia 参数及抗拔系数λ 值可参考本报告中表 4.4-3 中相应参数取值。”。抗拔桩的计算应提供桩侧土粘结强度标准值q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。湖北省地标《建筑地基基础技术规范》（DB42/242-2014)未提供抗拔桩设计参数建议值，抗拔桩设计应根据《建筑桩基技术规范》（JGJ 94-2008）的要求实施。</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2、4.4.4章节，建议门房采用载体桩、预制桩，表 4.4-4桩基单桩竖向承载力特征值估算表中提供了桩长，建议持力层分别为第③-1、④、⑤层，勘探孔深度（6-6’剖面BK3勘探点）不满足桩基勘察的要求。桩基础的勘探孔深度应符合下列规定：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a)一般性勘探孔深度应进人预计桩端平面以下岩士层不小于3d（d为桩身设计桩径），且不应小于3m，对桩身直径大于或等于 800mm 的桩，不应小于 5m。</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b)控制性勘探孔深度应满足下卧层验算要求；对需验算沉降的桩基，应满足地基变形计算深度要求。</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应复核门房的范围和拟采用的基础形式，复核勘探点深度。</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《岩土工程勘察规程》(DB42/T169-2022)第9.6.4条。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1、特殊性土的分析评价中宜评价第②1层淤泥质粉质黏土的固结程度。</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《岩土工程勘察规程》(DB42/T169-2022)第11.1.3条。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2、勘探点平面布置图中补充拟建门房的位置示意图。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1"/>
                <w:szCs w:val="21"/>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华中科技大学国际教育科技创新园区一期北地块</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武汉军山新城科技投资集团有限公司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中煤湖北地质勘察基础工程有限公司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湖北建鄂勘察设计审查咨询有限公司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剪切波速测试孔不满足规范要求，A9和A11看台未布置剪切波速测试孔。本工程有9栋单体为乙类抗震设防类别，未根据规范要求进行剪切波速测试。土层剪切波速的测量，对小区中处于同一地质单元的密集建筑群，测量土层剪切波速的钻孔数量可适量滅少，但每栋超高层建筑（房屋高度≥100m）、抗震超限高层建篼、抗震设防类别为甲类和乙类的建筑、以及大跨空间结构的钻孔数量均不得少于1个。</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《岩土工程勘察规程》(DB42/T169-2022)第10.2.6条。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提供的抗拔桩设计参数欠妥，应根据规范要求单独提供抗拔桩设计参数。文字报告中6.5基坑抗浮设计水位阐述“地下室抗浮设计水位取场地平整后的室外地面设计标高。根据场地工程地质条件，事故处理池抗浮宜选用抗拔桩，其设计参数同上章常其设计参数，基桩抗拔系数入i取值见表13，抗拔可结合房屋工程桩共同设计”。抗拔桩的计算应提供桩侧土粘结强度标准值qsik。湖北省地标《建筑地基基础技术规范》（DB42/242-2014)未提供抗拔桩设计参数，抗拔桩设计应符合《建筑桩基技术规范》（JGJ 94-2008）的有关规定进行抗拔计算。</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1、基坑支护建议放坡并结合土钉（喷锚）挂网支护，基坑支护设计参数中应提供锚固体与地层的摩阻力等岩土参数。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《基坑工程技术规程》(DB42/T159-2012)第5.1.3条。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光谷国际社区</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之寓置业有限公司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武汉浅层工程技术有限公司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湖北建鄂勘察设计审查咨询有限公司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8.2.3抗浮桩设计所需的桩侧摩阻力特征值qsia可按表6-2采用，可根据《高层建筑岩土工程勘察规程》(JGJ/T72-2017)第8.6.8条计算公式进行抗浮桩的单桩抗拔承载力估算”,提供的参数qsia与规范不匹配。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。《建筑地基基础技术规范》（DB42/242-2014)未提供抗拔桩设计参数建议值。抗拔桩设计应根据(JGJ476-2019)7.6.5条或（JGJ 94-2008）的要求。表8-1中，对岩层锚杆和土层锚杆应提供锚固体与岩石间粘结强度标准值frbk(kPa)和锚固体与土层间粘结强度标准值 qsia(kPa)。</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基坑工程勘探点布置应满足规范要求，基坑工程重要性等级定为一级、二级，勘探点间距应为15m~25m。新增1#、2#、3#、4#地下连通道勘探点布置欠妥，通道施工涉及基坑开挖，应沿通道两侧布置勘探点。2#、3#、4#地下连通道勘探点间距偏大。</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《基坑工程技术规程》(DB42/T159-2012)第5.2.1条。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报告为变更设计后的勘察报告，为新增1#、2#、3#、4#地下连通道的勘察报告，报告内容应根据新增的工程内容进行调整；报告中应重点阐述勘察范围及内容，并应说明该报告应与原审查合格勘察报告结合使用。该勘察进行了取样，未见土工试验报告等资料，应补充完善。</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《岩土工程勘察规程》(DB42/T169-2022)第6.3条。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高端化合物半导体材料及芯片器件产业化项目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先导芯光电子科技（武汉）有限公司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中建材（河南）勘测设计有限公司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剪切波速测试孔不满足规范要求，根据抗震规范《建筑工程抗震设防分类标准》(GB50223-2008)和勘察任务委托书，该工程10#化学品库1、11#化学品库2抗震设防类别为乙类，未根据规范要求进行剪切波速测试。土层剪切波速的测量，对小区中处于同一地质单元的密集建筑群，测量土层剪切波速的钻孔数量可适量减少，但抗震设防类别为甲类和乙类的建筑、以及大跨空间结构的钻孔数量均不得少于1个。</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《岩土工程勘察规程》(DB42/T169-2022)第10.2.6条。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2、建议抗浮措施采用抗浮锚杆或抗拔桩，未提供的抗拔桩设计参数，《建筑地基基础技术规范》（DB42/242-2014)未提供抗拔桩设计参数，抗拔桩设计应符合《建筑桩基技术规范》（JGJ 94-2008）的有关规定进行抗拔计算。</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1、建议采取放坡+喷锚支护欠妥，可采取放坡+挂网喷砼支护，如采用喷锚支护未提供设计参数。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《基坑工程技术规程》(DB42/T159-2012)第5.1.3条。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九达洲肉制品深加工项目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武汉市九达洲食品有限公司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湖北佳境建筑设计有限公司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1、表20中提供的抗拔桩设计参数桩侧摩阻力特征值 qsia欠妥，抗拔桩的计算应提供桩侧土粘结强度标准值q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，抗拔桩设计应根据《建筑桩基技术规范》（JGJ 94-2008）或《建筑工程抗浮技术标准》(JGJ476-2019)的要求实施。</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1、表4场地土主要物理力学性质分层统计表中第（3)层土内摩擦角统计错误。</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2、表8土层综合压缩e-p曲线中（4）层粉质粘土e-p曲线提供来源，复核是否为本工程数据。</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3、表18中第（3）层含砾卵石粉质粘土的挡土墙基底摩擦系数取值欠合理。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星泉管业环保节水管道及智能马桶建设项目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武汉星泉智能管业有限公司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湖北佳境建筑设计有限公司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1、表19中提供的抗拔桩设计参数桩侧摩阻力特征值 qsia欠妥，抗拔桩的计算应提供桩侧土粘结强度标准值q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，抗拔桩设计应根据《建筑桩基技术规范》（JGJ 94-2008）或《建筑工程抗浮技术标准》(JGJ476-2019)的要求实施。</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1、表17中第（3）、4-1、4-2层土为硬塑状，挡土墙基底摩擦系数取值稍欠合理。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2、剖面图中4-1层、4-2层、5-1层土层名称与文字报告不一致，请复核修改。</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10</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花桥村城中村改造K2二期B1地块</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武汉格律诗房地产开发有限公司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武汉建材地质工程勘察院有限公司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当通过抗浮验算需采取抗浮措施时，可采用抗拔桩，可与桩基础一并考虑，抗拔桩设计所需的桩侧摩阻力特征值qsia，参数可按表18中所列数值采用”欠合理,提供的参数qsia与规范不匹配。抗拔桩的计算应提供桩侧土粘结强度标准值q</w:t>
            </w:r>
            <w:r>
              <w:rPr>
                <w:rStyle w:val="25"/>
                <w:rFonts w:hAnsi="宋体"/>
                <w:sz w:val="21"/>
                <w:szCs w:val="21"/>
                <w:lang w:val="en-US" w:eastAsia="zh-CN" w:bidi="ar"/>
              </w:rPr>
              <w:t>sik</w:t>
            </w:r>
            <w:r>
              <w:rPr>
                <w:rFonts w:hint="eastAsia" w:ascii="仿宋_GB2312" w:hAnsi="宋体" w:eastAsia="仿宋_GB2312" w:cs="仿宋_GB2312"/>
                <w:i w:val="0"/>
                <w:iCs w:val="0"/>
                <w:color w:val="000000"/>
                <w:kern w:val="0"/>
                <w:sz w:val="21"/>
                <w:szCs w:val="21"/>
                <w:u w:val="none"/>
                <w:lang w:val="en-US" w:eastAsia="zh-CN" w:bidi="ar"/>
              </w:rPr>
              <w:t>或装的极限侧阻力标准值q</w:t>
            </w:r>
            <w:r>
              <w:rPr>
                <w:rStyle w:val="25"/>
                <w:rFonts w:hAnsi="宋体"/>
                <w:sz w:val="21"/>
                <w:szCs w:val="21"/>
                <w:lang w:val="en-US" w:eastAsia="zh-CN" w:bidi="ar"/>
              </w:rPr>
              <w:t>sik</w:t>
            </w:r>
            <w:r>
              <w:rPr>
                <w:rStyle w:val="26"/>
                <w:rFonts w:hAnsi="宋体"/>
                <w:sz w:val="21"/>
                <w:szCs w:val="21"/>
                <w:lang w:val="en-US" w:eastAsia="zh-CN" w:bidi="ar"/>
              </w:rPr>
              <w:t>。抗拔桩设计应根据《建筑桩基技术规范》（JGJ 94-2008）或《建筑工程抗浮技术标准》(JGJ476-2019)的要求实施。抗拔系数应根据不同的桩基础类型分别提供。</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11</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神墩五路与生物园西路交汇处公共停车场</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武汉光谷资源开发投资有限公司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中机三勘岩土工程有限公司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7.5地下室抗浮设计章节阐述“估算单桩承载力时，抗拔桩不计端阻力，桩周土层摩阻力及抗拔系数可按表6.2.1取值”欠合理,提供的参数qsia与规范不匹配。抗拔桩的计算应提供桩侧土粘结强度标准值q</w:t>
            </w:r>
            <w:r>
              <w:rPr>
                <w:rStyle w:val="25"/>
                <w:rFonts w:hAnsi="宋体"/>
                <w:sz w:val="21"/>
                <w:szCs w:val="21"/>
                <w:lang w:val="en-US" w:eastAsia="zh-CN" w:bidi="ar"/>
              </w:rPr>
              <w:t>sik</w:t>
            </w:r>
            <w:r>
              <w:rPr>
                <w:rFonts w:hint="eastAsia" w:ascii="仿宋_GB2312" w:hAnsi="宋体" w:eastAsia="仿宋_GB2312" w:cs="仿宋_GB2312"/>
                <w:i w:val="0"/>
                <w:iCs w:val="0"/>
                <w:color w:val="000000"/>
                <w:kern w:val="0"/>
                <w:sz w:val="21"/>
                <w:szCs w:val="21"/>
                <w:u w:val="none"/>
                <w:lang w:val="en-US" w:eastAsia="zh-CN" w:bidi="ar"/>
              </w:rPr>
              <w:t>或装的极限侧阻力标准值q</w:t>
            </w:r>
            <w:r>
              <w:rPr>
                <w:rStyle w:val="25"/>
                <w:rFonts w:hAnsi="宋体"/>
                <w:sz w:val="21"/>
                <w:szCs w:val="21"/>
                <w:lang w:val="en-US" w:eastAsia="zh-CN" w:bidi="ar"/>
              </w:rPr>
              <w:t>sik</w:t>
            </w:r>
            <w:r>
              <w:rPr>
                <w:rStyle w:val="26"/>
                <w:rFonts w:hAnsi="宋体"/>
                <w:sz w:val="21"/>
                <w:szCs w:val="21"/>
                <w:lang w:val="en-US" w:eastAsia="zh-CN" w:bidi="ar"/>
              </w:rPr>
              <w:t>。抗拔桩设计应根据《建筑桩基技术规范》（JGJ 94-2008）或《建筑工程抗浮技术标准》(JGJ476-2019)的要求实施。岩层中的抗拔系数应复核。</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12</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普仁医院科研教学楼（3期）建设项目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武汉市普仁医院</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未按相关规范要求单独提供抗拔桩设计参数。文字报告中阐述“当设计采用设置抗浮桩时，可采用工程桩兼作抗拔桩，其设计参数可参考本报告中表7.2.1-1中相应数据取值”欠合理。表7.2.1-1提供的参数为桩侧摩阻力特征值qsia，非极限侧阻力标准值qsik，抗拔桩设计应根据《建筑桩基技术规范》（JGJ 94-2008）或《建筑工程抗浮技术标准》(JGJ476-2019)的要求提供相应的抗拔桩设计参数。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1、表3.3-1中第②、③、④层土的抗剪强度指标标准值统计有误，请复核表8.4.1中参数取值。</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13</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新建居住项目（龙阳实业地块）</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湖北天创瑞盈置业有限公司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武汉市承远市政工程设计有限公司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1、勘察委托书及岩土工程勘察技术要求中相关责任人未签名。</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14</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小鹏汽车武汉产业基地项目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小鹏汽车华中（武汉）有限公司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山东高速岩土工程有限公司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1、提供的抗拔锚杆设计参数与抗拔设计依据标准不匹配，宜按《建筑工程抗浮技术标准》提供抗拔锚杆相关设计参数。不建议按照《基坑工程技术规程》提供土与锚固体极限摩擦力推荐值。</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1、表25（水泥土搅拌桩设计参数）中提供土层摩阻力特征值，未明确桩端端阻力特征值qp取值。</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15</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清潭、群利等八村棚户区（城中村）改造白羊佳苑还建社区三期项目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武汉化工区城市建设发展有限公司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武汉市勘察设计有限公司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1、建议抗浮措施采用抗浮锚杆或抗拔桩，未提供的抗拔桩设计参数。抗拔桩设计应符合《建筑桩基技术规范》（JGJ 94-2008）或《建筑工程抗浮技术标准》的有关规定。</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16</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万华武汉E1地块</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武汉市麓华房地产开发有限公司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武汉市勘察设计有限公司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1、提供的抗拔桩设计参数欠妥，应根据规范要求单独提供抗拔桩设计参数。文字报告中阐述“抗拔桩设计参数可参考表13”的阐述欠妥,该表中提供的参数q</w:t>
            </w:r>
            <w:r>
              <w:rPr>
                <w:rStyle w:val="25"/>
                <w:rFonts w:hAnsi="宋体"/>
                <w:sz w:val="21"/>
                <w:szCs w:val="21"/>
                <w:lang w:val="en-US" w:eastAsia="zh-CN" w:bidi="ar"/>
              </w:rPr>
              <w:t>sia</w:t>
            </w:r>
            <w:r>
              <w:rPr>
                <w:rStyle w:val="26"/>
                <w:rFonts w:hAnsi="宋体"/>
                <w:sz w:val="21"/>
                <w:szCs w:val="21"/>
                <w:lang w:val="en-US" w:eastAsia="zh-CN" w:bidi="ar"/>
              </w:rPr>
              <w:t>（特征值）、q</w:t>
            </w:r>
            <w:r>
              <w:rPr>
                <w:rStyle w:val="25"/>
                <w:rFonts w:hAnsi="宋体"/>
                <w:sz w:val="21"/>
                <w:szCs w:val="21"/>
                <w:lang w:val="en-US" w:eastAsia="zh-CN" w:bidi="ar"/>
              </w:rPr>
              <w:t>ik</w:t>
            </w:r>
            <w:r>
              <w:rPr>
                <w:rStyle w:val="26"/>
                <w:rFonts w:hAnsi="宋体"/>
                <w:sz w:val="21"/>
                <w:szCs w:val="21"/>
                <w:lang w:val="en-US" w:eastAsia="zh-CN" w:bidi="ar"/>
              </w:rPr>
              <w:t>与规范要求提供的抗拔桩设计参数不匹配。抗拔桩的计算应提供桩侧土粘结强度标准值q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。建议单独列表提供抗拔桩设计参数。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1、表13中的复合地基水泥土搅拌桩设计参数q</w:t>
            </w:r>
            <w:r>
              <w:rPr>
                <w:rStyle w:val="25"/>
                <w:rFonts w:hAnsi="宋体"/>
                <w:sz w:val="21"/>
                <w:szCs w:val="21"/>
                <w:lang w:val="en-US" w:eastAsia="zh-CN" w:bidi="ar"/>
              </w:rPr>
              <w:t>sia</w:t>
            </w:r>
            <w:r>
              <w:rPr>
                <w:rStyle w:val="26"/>
                <w:rFonts w:hAnsi="宋体"/>
                <w:sz w:val="21"/>
                <w:szCs w:val="21"/>
                <w:lang w:val="en-US" w:eastAsia="zh-CN" w:bidi="ar"/>
              </w:rPr>
              <w:t>(kPa)宜与深基础桩基设计参数分别列表提供。对水泥土搅拌桩，尚应提供桩端土阻力（桩端地基土未经修正的承载力特征值）。同时，q</w:t>
            </w:r>
            <w:r>
              <w:rPr>
                <w:rStyle w:val="25"/>
                <w:rFonts w:hAnsi="宋体"/>
                <w:sz w:val="21"/>
                <w:szCs w:val="21"/>
                <w:lang w:val="en-US" w:eastAsia="zh-CN" w:bidi="ar"/>
              </w:rPr>
              <w:t>ik</w:t>
            </w:r>
            <w:r>
              <w:rPr>
                <w:rStyle w:val="26"/>
                <w:rFonts w:hAnsi="宋体"/>
                <w:sz w:val="21"/>
                <w:szCs w:val="21"/>
                <w:lang w:val="en-US" w:eastAsia="zh-CN" w:bidi="ar"/>
              </w:rPr>
              <w:t>(kPa)与现行的规范、规程不相符，宜说明该符号的意义，取值的依据等。</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2、勘探点平面布置图宜注明抽水试验井和观测井的平面位置。</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3、场地2-5层静力触探原位测试结果相差较大，宜细化分层，并复核基坑支护设计参数C\φ的取值5KPa/15°的合理性。</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17</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一体化压铸产业化建设项目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东风汽车集团股份有限公司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1、表3.3.1-2中岩层名称和层序错误。</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3、表8.3.3中备注说明参数根据《建筑工程抗浮技术标准》提供，建议f修改为q</w:t>
            </w:r>
            <w:r>
              <w:rPr>
                <w:rStyle w:val="24"/>
                <w:rFonts w:hAnsi="宋体"/>
                <w:sz w:val="21"/>
                <w:szCs w:val="21"/>
                <w:lang w:val="en-US" w:eastAsia="zh-CN" w:bidi="ar"/>
              </w:rPr>
              <w:t>sia</w:t>
            </w:r>
            <w:r>
              <w:rPr>
                <w:rFonts w:hint="eastAsia" w:ascii="仿宋_GB2312" w:hAnsi="宋体" w:eastAsia="仿宋_GB2312" w:cs="仿宋_GB2312"/>
                <w:i w:val="0"/>
                <w:iCs w:val="0"/>
                <w:color w:val="000000"/>
                <w:kern w:val="0"/>
                <w:sz w:val="21"/>
                <w:szCs w:val="21"/>
                <w:u w:val="none"/>
                <w:lang w:val="en-US" w:eastAsia="zh-CN" w:bidi="ar"/>
              </w:rPr>
              <w:t>,与依据的规范相一致。</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国药湖北互联网医药大健康生产基地及总部项目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武汉思百康物产有限公司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19</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武汉市托育综合服务大楼</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武汉市计划生育服务中心（武汉市计划生育药具管理站）</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中南建筑设计院股份有限公司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1、提供的抗拔桩设计参数与规范不匹配，宜根据规范要求单独提供抗拔桩设计参数。文字报告中阐述“抗拔设计参数建议值详见表6.2”欠妥。抗拔桩计算应提供桩侧土粘结强度标准值q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1、报告中（4-1）层岩层名称前后不一致，请复核。</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20</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10万吨新型汽车轻量化铝合金材料（二期厂房附属设施及设备投资中试新材料开发）项目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隆达铝业(武汉)有限公司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湖北道泽岩土工程有限公司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1、拟建倒班楼和员工食堂场地分布较厚的①素填土层（尚未完成自重固结），未分析桩侧产生负摩阻力的可能性及其对桩基承载力的影响，并提供负摩阻力系数和减少负摩阻力影响措施建议。</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岩土工程勘察规程》(DB42/T169-2022)第17.3.1.6条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1、剖面图中宜包括各土层的主要力学指标。</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岩土工程勘察规程》(DB42/T169-2022)第17.5.4条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2、拟建场地勘察揭露中风化石灰岩，未对场地岩溶稳定性进行分析评价。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3、勘察委托书及岩土工程勘察技术要求相关责任人未签名。</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21</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百步亭丹水片K3地块（3-B）医院、福利院设施项目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先导芯光电子科技（武汉）有限公司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武汉市勘察设计有限公司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1、建议抗浮措施采用抗拔桩，提供的抗拔桩设计参数与规范不匹配。宜根据《建筑桩基技术规范》（JGJ 94-2008）、《建筑工程抗浮技术标准》(JGJ476-2019)第7.6.5条有关规定进行抗拔桩设计计算。并根据建议的不同抗拔桩桩型分别提供抗拔桩设计参数。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1、剪切波测试报告中岩层层序与剖面图不一致，表6.3-1中部分岩层层序与文字报告不一致，请复核。</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22</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武鄂高速公路清潭湖停车服务区</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湖北和左高速服务区经营管理有限公司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中机三勘岩土工程有限公司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二、执行带有“严禁”“必须”“应”“不应”“不得”要求的非强制性条文规定的问题（3条）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1、提供的桩长、桩径及桩端持力层建议欠妥。表7.3中估算的单桩承载力特征值（846~1946kN）远大于岩土工程勘察技术要求中提供的柱基荷载要求（100~500kN)。</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《岩土工程勘察规范》(GB50021-2001,2009年版)第4.9.8条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2、（2）层和（3-3）层淤泥质粉质黏土为欠固结软土，未实测先期固结压力，确定固结程度，并分析对桩产生负摩阻力的可能性。</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《岩土工程勘察规程》(DB42/T169-2022)第11.1.3条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本次详勘内容与勘察任务委托书及岩土工程勘察技术要求中的拟建建构筑物不一致，南区罩棚及北区罩棚勘探点平面布置图布置了勘探点，未提供剖面图，未进行相关部分场地岩土工程条件综合评价。工程勘察应根据合同和勘察任务委托书进行策划实施，提供结构完整、评价合理、结论可靠、建议可行的勘察报告。</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《岩土工程勘察规程》(DB42/T169-2022)第6.3条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1、复核表5.2.1及5.2.2中部分勘探孔如5、17、31波速估算的地层信息依据。本次详勘报告未见这部分勘探点资料。</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23</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武汉新城中心片区产业配套项目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武汉新城城市开发有限公司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中南勘察设计院集团有限公司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武汉市东梁建设工程设计审查事务有限责任公司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1、提供的抗拔桩设计参数欠妥，应根据规范要求单独提供抗拔桩设计参数。建议抗拔桩的设计参数参考表14欠合理，提供的参数qsia与规范不匹配。抗拔桩的计算应提供桩侧土粘结强度标准值q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1、拟建项目周边地势起伏，高差相差较大，项目面积较大，抗浮设计水位建议分段阐述，简单的建议取室外地面设计标高欠妥。</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24</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B1综合住院楼及B2医技楼</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武钢集团有限公司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1、场地液化判别应先进行初步判别。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《房屋建筑和市政基础设施工程勘察文件编制深度规定》(2020年版)第4.5.4（6）条。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2、液化判别应分层进行，每层土的试验点数不宜少于6个，试验点的竖向间距宜为1.0~1.5米。对于桩基础，判别深度应加深至20米。</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《岩土工程勘察规范》GB50021-2001，2009年版)第5.7.8、5.7.9条。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1、根据颗粒分析结果，复核④2层和⑤层的土层定名。</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2、表3.3.5中岩石饱和单轴抗压强度指标统计表中统计参数不全，请补充完善。</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25</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武汉驷腾科技产业园</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武汉驷腾电气工程有限公司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中煤湖北地质勘察基础工程有限公司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1、提供的抗拔桩设计参数欠妥，应根据规范要求单独提供抗拔桩设计参数。文字报告中阐述“抗浮桩设计参数参照表14”欠妥,提供的参数q</w:t>
            </w:r>
            <w:r>
              <w:rPr>
                <w:rStyle w:val="25"/>
                <w:rFonts w:hAnsi="宋体"/>
                <w:sz w:val="21"/>
                <w:szCs w:val="21"/>
                <w:lang w:val="en-US" w:eastAsia="zh-CN" w:bidi="ar"/>
              </w:rPr>
              <w:t>sia</w:t>
            </w:r>
            <w:r>
              <w:rPr>
                <w:rStyle w:val="26"/>
                <w:rFonts w:hAnsi="宋体"/>
                <w:sz w:val="21"/>
                <w:szCs w:val="21"/>
                <w:lang w:val="en-US" w:eastAsia="zh-CN" w:bidi="ar"/>
              </w:rPr>
              <w:t>与规范不匹配。抗拔桩的计算应提供桩侧土粘结强度标准值q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三、其他（4条）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1、特殊性岩土中应补充第②-1层淤泥质粉质黏土的分析评价。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《岩土工程勘察规程》(DB42/T169-2022)第11.1.3条。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2、天然地基的均匀性的分析评价欠妥，根据设计拟采用基础埋深，基底位于不同的土层，应划分为不均匀地基。同时应分单体分别进行地基均匀性评价。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《岩土工程勘察规程》(DB42/T169-2022)第17.3.1.5条。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3、补充岩溶地质结构类型的划分。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《岩溶地区勘察设计与施工工技术规程》(DB4201/T632-2020)第7.1.3条。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4、表3中应分别补充各土层的地质年代和成因类型。</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26</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新建民生计量综合楼</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武汉市计量测试检定（研究）所</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武汉市勘察设计有限公司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武汉蕃华施工图设计审查有限公司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1、表9-2中提供的抗拔桩设计参数欠妥，应根据规范要求单独提供抗拔桩设计参数。抗拔桩的计算应提供桩侧土粘结强度标准值q</w:t>
            </w:r>
            <w:r>
              <w:rPr>
                <w:rStyle w:val="25"/>
                <w:rFonts w:hAnsi="宋体"/>
                <w:sz w:val="21"/>
                <w:szCs w:val="21"/>
                <w:lang w:val="en-US" w:eastAsia="zh-CN" w:bidi="ar"/>
              </w:rPr>
              <w:t>sik</w:t>
            </w:r>
            <w:r>
              <w:rPr>
                <w:rStyle w:val="26"/>
                <w:rFonts w:hAnsi="宋体"/>
                <w:sz w:val="21"/>
                <w:szCs w:val="21"/>
                <w:lang w:val="en-US" w:eastAsia="zh-CN" w:bidi="ar"/>
              </w:rPr>
              <w:t>。表9-2中，对岩层锚杆和土层锚杆应分别提供锚固体与岩石间粘结强度标准值frbk(kPa)和锚固体与土层间粘结强度标准值 qsia(kPa)。</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1、文字报告中对于4-1-2层是否为膨胀土应有明确的结论。</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27</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劲鑫科技产业园</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武汉劲鑫科技有限公司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大成（武汉）勘察设计院有限公司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1、基坑支护设计建议放坡结合土钉（喷锚）挂网支护，设计参数中宜提供锚固体与地层摩擦力推荐值等岩土参数。复核采用土钉支护的必要性，建议直接放坡喷砼护面。</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《基坑工程技术规程》(DB42/T159-2012)第6.12.5条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2、详勘报告表15中地基均匀性评价欠妥，对采用同一层作为地基持力层，地基均匀性宜判定为均匀，请复核。</w:t>
            </w:r>
          </w:p>
        </w:tc>
        <w:tc>
          <w:tcPr>
            <w:tcW w:w="3123"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28</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年产68万吨智能化纯净水生产项目（土建）-1#热灌装车间</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武汉宏胜恒枫饮料有限公司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中化明达湖北地质勘察有限公司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武汉市东梁建设工程设计审查事务有限责任公司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1、复核勘察工作内容是否与本次勘察委托书一致。</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2、复核本次勘察范围是否与设计及委托技术要求等一致，宜删除详勘报告、勘探点一览表、土工试验等中与本详勘不相关部分；勘探点平面布置图中宜删除与本次勘察不相关的勘探点。</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29</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农机公司地块商业项目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武汉江升数字产业投资发展有限公司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武汉市勘察设计有限公司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武汉市东梁建设工程设计审查事务有限责任公司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1、建议抗浮措施采用抗拔桩，提供的抗拔桩设计参数与规范不匹配。抗拔桩设计宜根据《建筑桩基技术规范》（JGJ 94-2008）、《建筑工程抗浮技术标准》(JGJ476-2019)第7.6.5条的有关规定进行抗拔计算。并根据建议的不同抗拔桩桩型分别提供抗拔参数。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30</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新建居住、公园绿地项目（古田四路131号地块）</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武汉市城市更新投资有限公司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武汉市勘察设计有限公司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武汉市东梁建设工程设计审查事务有限责任公司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1、建议抗浮措施采用抗拔桩，提供的抗拔桩设计参数欠妥。抗拔桩设计参数宜根据《建筑桩基技术规范》（JGJ 94-2008）、《建筑工程抗浮技术标准》(JGJ476-2019)第7.6.5条有关规定进行抗拔设计计算。并根据建议的不同抗拔桩桩型分别提供抗拔参数。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1、根据勘察期间承压水水位，完善抗突涌验算，且宜分区进行抗突涌验算，目前验算勘探点偏少，对一层地下室和两层地下室分别评价。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《基坑工程技术规程》(DB42/T159-2012)第6.2.15条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2、对于较厚软土分布区，宜根据实测先期固结压力，确定固结程度，分析对桩产生负摩阻力的可能性。</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《岩土工程勘察规程》(DB42/T169-2022)第11.1.3条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3、依据文件宜列入住建部【2018】37号令《危险性较大的分部分项工程安全管理规定》或相关危大工程文件。</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31</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玫瑰园小学改扩建项目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武汉市汉阳区教育局</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武汉市承远市政工程设计有限公司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武汉蕃华施工图设计审查有限公司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1、场地分布灰岩，揭露岩溶，岩溶地质勘察应划分岩溶地质结构类型。</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岩溶地区勘察设计与施工技术规程》(DB4201/T632-2020)第7.1.3条。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1、地下水勘察应补充地下水（上层滞水）水位及变化幅度，阐述含水层和隔水层。</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2、7-7剖面图中部分土层未注明土层名称及层序。</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32</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赛达锦城建设项目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武汉香江里房地产开发有限公司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湖北核工业勘察设计院</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武汉蕃华施工图设计审查有限公司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2、养老院和幼儿园属于乙类建筑，为根据规范的要求单独布置剪切波速测试孔。</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岩土工程勘察规程》(DB42/T169-2022)第10.2.6条。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33</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武汉市新洲区邾城生活垃圾转运站建设工程</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武汉市新洲区城市管理委员会（武汉市新洲区城市管理执法局）</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中煤湖北地质勘察基础工程有限公司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根据施工图设计的内容，上料坡道、洗车台、雨水调蓄池、综合处理池等构筑物均属于本次勘察范围。本次报告工程概况中未阐述上料坡道、洗车台、雨水调蓄池、综合处理池等在未阐述拟建项目的埋深、结构形式、拟采用的基础类型、荷载要求等；在本次任务委托书中应补充完善相关构筑物的勘察技术要求。勘察报告应根据补充完善的勘察任务委托书和技术要求补充完善勘察报告中相关的内容并进行针对性的地基基础分析和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岩土工程勘察规程》(DB42/T169-2022)第6.3条。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1、拟建项目存在雨水调蓄池、综合处理池等地下构筑物，设计文件中明确提出了抗拔桩的抗拔承载力特征值和进行抗拔试验的要求，勘察报告应补充提供的抗拔桩设计参数。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本项目雨水调蓄池和综合处理池为地下构筑物，其中调蓄池基坑开挖深度大于5米，属于深基坑工程，应进行深基坑的地基基础分析和评价，补充基坑支护设计参数。补充地下水对基坑工程的影响分析评价，补充地下水控制方案的建议。</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《岩土工程勘察规范》(GB50021-2001,2009年版)第4.8.11条。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4、场地地震液化判别应先进行初步判别，当初步判别认为有液化可能时，应再作进一步判别。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《岩土工程勘察规范》(GB50021-2001,2009年版)第5.7.6条。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5、液化判别的试验点数偏少。每层土的试验点数不宜少于6个。</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《岩土工程勘察规范》(GB50021-2001,2009年版)第5.7.9条。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1、勘察报告应阐述场地隔水层和含水层。</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2、2-1层根据部分勘探点的静力触探原位测试（如KC3\KC4等）结果，该层的承载力取值和压缩模量取值偏高，建议复核或调整分层。</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34</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柏凯医疗护理类产品制造项目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武汉市麓华房地产开发有限公司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中铁十一局集团有限公司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1、关于天然地基的均匀性的分析评价欠合理。应根据是设计拟采用工的基础埋深，结合剖面图地层信息，进行合理的地基基础分析评价；对采用天然地基的建筑物，尚应分单体进行天然地基的均匀性分析评价。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岩土工程勘察规程》(DB42/T169-2022)第17.3.1.4条。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1、剖面图中补充拟建建筑物的基础埋深等信息。</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2、表18中的参数应说明依据的规范。</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35</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居住项目（2023）107号</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武汉鹏展置业有限公司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中建三局工程设计有限公司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文字报告中阐述“工程桩兼做抗拔桩使用”欠妥，未明确抗拔桩设计参数，表12中的单桩竖向承载力设计参数与抗拔桩设计参数不相符，抗拔桩的计算应根据规范要求提供桩侧土粘结强度标准值qsik；表14提供的抗拔桩设计参数与规范不匹配，抗拔桩设计参数与抗浮锚杆设计参数应分别提供；锚固体与岩石间、锚固体与土层间粘结强度标准值采用符号不同，请复核后修改。</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1、详勘报告中拟建筑场地的场地类别部分与《建筑场地剪切波速及地脉动测试报告》不一致，请复核。</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2、勘察委托书及技术要求、详勘报告中项目名称均为“中建壹品</w:t>
            </w:r>
            <w:r>
              <w:rPr>
                <w:rStyle w:val="27"/>
                <w:sz w:val="21"/>
                <w:szCs w:val="21"/>
                <w:lang w:val="en-US" w:eastAsia="zh-CN" w:bidi="ar"/>
              </w:rPr>
              <w:t>·</w:t>
            </w:r>
            <w:r>
              <w:rPr>
                <w:rStyle w:val="26"/>
                <w:rFonts w:hAnsi="宋体"/>
                <w:sz w:val="21"/>
                <w:szCs w:val="21"/>
                <w:lang w:val="en-US" w:eastAsia="zh-CN" w:bidi="ar"/>
              </w:rPr>
              <w:t>汉韵公馆项目”，与抽查名称不一致，请复核。</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36</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楚农家粮油机械制造及粮油加工项目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武汉兴农人科技有限公司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1、拟建建筑物建议采用桩基础，抗浮措施宜采用抗压桩与抗拔桩相结合，请补充提供抗拔桩设计参数；报告提供的抗拔桩设计参数(表7.1.2)与规范不匹配，宜根据《建筑桩基技术规范》（JGJ 94-2008）、《建筑工程抗浮技术标准》(JGJ476-2019)第7.6.5条的有关规定进行抗拔计算。</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1、建议采用桩基础，基坑内存在工程桩需保护，基坑工程重要性等级定为三级欠妥。</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37</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新建居住、商业服务业设施、公园绿地项目（虎泉站复合开发地块项目）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武汉丰达地质工程有限公司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武汉林海房地产开发有限公司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1、详勘报告中阐述“若采用抗拔桩，其设计参数见表8-2”欠妥，抗拔桩的计算应提供桩侧土粘结强度标准值qsik，表8-2提供的抗拔桩设计参数与规范不匹配，宜根据规范要求单独提供抗拔桩设计参数。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1、详勘报告（A地块及B地块）8.2.3节中，引用地标DB42/242-2003已更新；A地块及B地块表10-2中JGJ475-2019应为JGJ476-2019；B地块首开区8.2.3节及9.3节中DB42/169-2003已更新。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2、B地块首开区表8-3中6#楼有误。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38</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武汉天楚生物畜禽人工授精器械及动物营养添加剂研发生产基地项目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武汉天楚生物科技有限公司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大成（武汉）勘察设计院有限公司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1、详勘报告中表24引用《建筑工程抗浮技术标准》JGJ467-2019编号有误。</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2、报告表1工程概况一览表中7#污水处理站，勘探点平面布置图中未注明该构筑物，请复核。</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39</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B1综合住院楼及B2医技楼-B2医技楼</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武钢集团有限公司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中南勘察基础工程有限公司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1、场地液化判别应先进行初步判别。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《房屋建筑和市政基础设施工程勘察文件编制深度规定》(2020年版)第4.5.4（6）条。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2、液化判别应分层进行，每层土的试验点数不宜少于6个，试验点的竖向间距宜为1.0~1.5米。对于桩基础，判别深度应加深至20米。</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《岩土工程勘察规范》GB50021-2001，2009年版)第5.7.8、5.7.9条。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40</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青菱加油站</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中国石化销售股份有限公司湖北武汉石油分公司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湖北地矿建设勘察有限公司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湖北地安建设工程咨询有限公司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1、提供的抗拔桩设计参数欠妥，应根据规范要求单独提供抗拔桩设计参数。表16中的桩基设计参数与规范要求提供的参数不一致。</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41</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新建居住公园绿地项目（农行培训学校地块项目）</w:t>
            </w:r>
          </w:p>
        </w:tc>
        <w:tc>
          <w:tcPr>
            <w:tcW w:w="75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武汉林海房地产开发有限公司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武汉丰达地质工程有限公司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single" w:color="auto" w:sz="4" w:space="0"/>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1、文字报告中阐述“工程桩兼做抗拔桩使用”欠妥，抗拔桩的计算应提供桩侧土粘结强度标准值qsik，表8-1提供的抗拔桩设计参数与规范不匹配，宜根据规范要求单独提供抗拔桩设计参数。</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1、承压水未取水试样作水腐蚀性测试、评价。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5" w:type="dxa"/>
            <w:vMerge w:val="continue"/>
            <w:tcBorders>
              <w:top w:val="single" w:color="auto" w:sz="4" w:space="0"/>
              <w:left w:val="single" w:color="auto" w:sz="4" w:space="0"/>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2、明确地下室轮廓线，复核详勘是否满足地下室勘察范围及深度。</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42</w:t>
            </w:r>
          </w:p>
        </w:tc>
        <w:tc>
          <w:tcPr>
            <w:tcW w:w="8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新建居住项目</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武汉承远市政工程设计有限公司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武汉市昌阳全盛置业有限公司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nil"/>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nil"/>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1、本工程部分勘探点未完成，应阐述未完成的勘探点编号，明确下一阶段工作要求，及时进行补充勘察。勘探孔zk48、zk49、zk50均未钻探，剖面3'、15'、17'、19'中zk48、zk49、zk50处地层划分依据不足。</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《房屋建筑和市政工程基础设施工程勘察文件编制深度规定》（2020年版）（2020年版）4.6.3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75" w:type="dxa"/>
            <w:vMerge w:val="restart"/>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43</w:t>
            </w:r>
          </w:p>
        </w:tc>
        <w:tc>
          <w:tcPr>
            <w:tcW w:w="8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余家湖村城中村改造产业用地C地块（保障性租赁住房）</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武汉市余家湖集团有限公司</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中机三勘岩土工程有限公司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75" w:type="dxa"/>
            <w:vMerge w:val="continue"/>
            <w:tcBorders>
              <w:top w:val="single" w:color="auto" w:sz="4" w:space="0"/>
              <w:left w:val="nil"/>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1、建议抗浮措施采用抗拔桩，提供的抗拔桩设计参数(表7.2)与规范不匹配。抗拔桩设计宜根据《建筑桩基技术规范》（JGJ 94-2008）、《建筑工程抗浮技术标准》(JGJ476-2019)第7.6.5条的有关规定进行抗拔计算。</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《建筑工程抗浮技术标准》(JGJ476-2019)第7.6.5条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nil"/>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1、报告P16页阐述“...经计算基坑会产生突涌。”，未见抗承压水突涌验算，请复核完善。</w:t>
            </w: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5" w:type="dxa"/>
            <w:vMerge w:val="continue"/>
            <w:tcBorders>
              <w:top w:val="single" w:color="auto" w:sz="4" w:space="0"/>
              <w:left w:val="nil"/>
              <w:bottom w:val="single" w:color="auto" w:sz="4" w:space="0"/>
              <w:right w:val="nil"/>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2、剪切波测试孔部分未布置在拟建建筑范围内，如4#钻孔位于3#楼东侧车库出入口，16#钻孔位于1#楼东侧建筑物范围线外。</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b/>
                <w:bCs/>
                <w:i w:val="0"/>
                <w:iCs w:val="0"/>
                <w:color w:val="000000"/>
                <w:sz w:val="21"/>
                <w:szCs w:val="21"/>
                <w:u w:val="none"/>
              </w:rPr>
            </w:pPr>
          </w:p>
        </w:tc>
      </w:tr>
    </w:tbl>
    <w:p>
      <w:pPr>
        <w:tabs>
          <w:tab w:val="left" w:pos="7560"/>
        </w:tabs>
        <w:spacing w:line="600" w:lineRule="exact"/>
        <w:jc w:val="left"/>
        <w:rPr>
          <w:rFonts w:hint="eastAsia" w:ascii="仿宋_GB2312" w:hAnsi="仿宋_GB2312" w:eastAsia="仿宋_GB2312" w:cs="仿宋_GB2312"/>
          <w:sz w:val="32"/>
          <w:szCs w:val="32"/>
        </w:rPr>
      </w:pPr>
    </w:p>
    <w:p>
      <w:pPr>
        <w:tabs>
          <w:tab w:val="left" w:pos="7560"/>
        </w:tabs>
        <w:spacing w:line="600" w:lineRule="exact"/>
        <w:jc w:val="left"/>
        <w:rPr>
          <w:rFonts w:hint="eastAsia" w:ascii="仿宋_GB2312" w:hAnsi="仿宋_GB2312" w:eastAsia="仿宋_GB2312" w:cs="仿宋_GB2312"/>
          <w:sz w:val="32"/>
          <w:szCs w:val="32"/>
        </w:rPr>
      </w:pPr>
    </w:p>
    <w:p>
      <w:pPr>
        <w:tabs>
          <w:tab w:val="left" w:pos="7560"/>
        </w:tabs>
        <w:spacing w:line="600" w:lineRule="exact"/>
        <w:jc w:val="left"/>
        <w:rPr>
          <w:rFonts w:hint="eastAsia" w:ascii="仿宋_GB2312" w:hAnsi="仿宋_GB2312" w:eastAsia="仿宋_GB2312" w:cs="仿宋_GB2312"/>
          <w:sz w:val="32"/>
          <w:szCs w:val="32"/>
        </w:rPr>
      </w:pPr>
    </w:p>
    <w:p>
      <w:pPr>
        <w:tabs>
          <w:tab w:val="left" w:pos="7560"/>
        </w:tabs>
        <w:spacing w:line="600" w:lineRule="exact"/>
        <w:jc w:val="left"/>
        <w:rPr>
          <w:rFonts w:ascii="仿宋_GB2312" w:hAnsi="仿宋_GB2312" w:eastAsia="仿宋_GB2312" w:cs="仿宋_GB2312"/>
          <w:sz w:val="32"/>
          <w:szCs w:val="32"/>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1" w:fontKey="{9F2B0B25-FA51-482B-98A7-669FAE7E7F88}"/>
  </w:font>
  <w:font w:name="仿宋_GB2312">
    <w:panose1 w:val="02010609030101010101"/>
    <w:charset w:val="86"/>
    <w:family w:val="modern"/>
    <w:pitch w:val="default"/>
    <w:sig w:usb0="00000001" w:usb1="080E0000" w:usb2="00000000" w:usb3="00000000" w:csb0="00040000" w:csb1="00000000"/>
    <w:embedRegular r:id="rId2" w:fontKey="{1603BEDB-81F5-4141-B576-25C54BCEEF55}"/>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697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55"/>
    <w:rsid w:val="000300C9"/>
    <w:rsid w:val="0027507C"/>
    <w:rsid w:val="002D2A5E"/>
    <w:rsid w:val="00313D22"/>
    <w:rsid w:val="006A6379"/>
    <w:rsid w:val="007F2A23"/>
    <w:rsid w:val="00877ECB"/>
    <w:rsid w:val="00910CB1"/>
    <w:rsid w:val="0095098E"/>
    <w:rsid w:val="009E0757"/>
    <w:rsid w:val="00A27A15"/>
    <w:rsid w:val="00AA1058"/>
    <w:rsid w:val="00AD7846"/>
    <w:rsid w:val="00AE0B44"/>
    <w:rsid w:val="00B97571"/>
    <w:rsid w:val="00BE1261"/>
    <w:rsid w:val="00C2509E"/>
    <w:rsid w:val="00C45886"/>
    <w:rsid w:val="00C761CC"/>
    <w:rsid w:val="00F55F10"/>
    <w:rsid w:val="00FC7AF5"/>
    <w:rsid w:val="011662F1"/>
    <w:rsid w:val="01261629"/>
    <w:rsid w:val="01BA433A"/>
    <w:rsid w:val="01F210DC"/>
    <w:rsid w:val="020016E9"/>
    <w:rsid w:val="02151065"/>
    <w:rsid w:val="02432A15"/>
    <w:rsid w:val="02A703D8"/>
    <w:rsid w:val="033E2BA1"/>
    <w:rsid w:val="0387273C"/>
    <w:rsid w:val="03E61597"/>
    <w:rsid w:val="03FD4168"/>
    <w:rsid w:val="048A2F02"/>
    <w:rsid w:val="049554B5"/>
    <w:rsid w:val="049A02A2"/>
    <w:rsid w:val="050E6491"/>
    <w:rsid w:val="0560745A"/>
    <w:rsid w:val="05BA4BCD"/>
    <w:rsid w:val="06953CEC"/>
    <w:rsid w:val="07354A54"/>
    <w:rsid w:val="07635C97"/>
    <w:rsid w:val="07DF4821"/>
    <w:rsid w:val="08007509"/>
    <w:rsid w:val="082333F5"/>
    <w:rsid w:val="085A72CD"/>
    <w:rsid w:val="08716289"/>
    <w:rsid w:val="08722CFA"/>
    <w:rsid w:val="08A32A95"/>
    <w:rsid w:val="092F1FFB"/>
    <w:rsid w:val="095073FA"/>
    <w:rsid w:val="0AED6C16"/>
    <w:rsid w:val="0AFE7B84"/>
    <w:rsid w:val="0B49576B"/>
    <w:rsid w:val="0B6321F6"/>
    <w:rsid w:val="0BAC7C0C"/>
    <w:rsid w:val="0BBC327C"/>
    <w:rsid w:val="0BF3021F"/>
    <w:rsid w:val="0C3A0892"/>
    <w:rsid w:val="0C7C29E3"/>
    <w:rsid w:val="0CC86D0F"/>
    <w:rsid w:val="0D0B69B8"/>
    <w:rsid w:val="0DC108C7"/>
    <w:rsid w:val="0E085D57"/>
    <w:rsid w:val="0E0A71B2"/>
    <w:rsid w:val="0E0F7B00"/>
    <w:rsid w:val="0E6D08A4"/>
    <w:rsid w:val="0EA718D6"/>
    <w:rsid w:val="0ED711EA"/>
    <w:rsid w:val="0F585CE8"/>
    <w:rsid w:val="10417A9D"/>
    <w:rsid w:val="10972C46"/>
    <w:rsid w:val="10C833BB"/>
    <w:rsid w:val="10CE5B5E"/>
    <w:rsid w:val="10D4446D"/>
    <w:rsid w:val="11691059"/>
    <w:rsid w:val="119477A7"/>
    <w:rsid w:val="12040B2B"/>
    <w:rsid w:val="12305ECB"/>
    <w:rsid w:val="126A2328"/>
    <w:rsid w:val="126D5705"/>
    <w:rsid w:val="13156289"/>
    <w:rsid w:val="13526AF5"/>
    <w:rsid w:val="136F66CF"/>
    <w:rsid w:val="13BB0660"/>
    <w:rsid w:val="13D31AB1"/>
    <w:rsid w:val="1427490B"/>
    <w:rsid w:val="14694787"/>
    <w:rsid w:val="14B9367A"/>
    <w:rsid w:val="152E12C9"/>
    <w:rsid w:val="15967C5D"/>
    <w:rsid w:val="15B22878"/>
    <w:rsid w:val="162F45CE"/>
    <w:rsid w:val="16D377E3"/>
    <w:rsid w:val="19777E61"/>
    <w:rsid w:val="1A5D094E"/>
    <w:rsid w:val="1A8E7D82"/>
    <w:rsid w:val="1A914CCF"/>
    <w:rsid w:val="1B2E7471"/>
    <w:rsid w:val="1BA116C2"/>
    <w:rsid w:val="1C3205E6"/>
    <w:rsid w:val="1C76287C"/>
    <w:rsid w:val="1C91135F"/>
    <w:rsid w:val="1CCB6D88"/>
    <w:rsid w:val="1CFC7016"/>
    <w:rsid w:val="1D3A2549"/>
    <w:rsid w:val="1D4A4FA2"/>
    <w:rsid w:val="1D607983"/>
    <w:rsid w:val="1D677081"/>
    <w:rsid w:val="1D685F76"/>
    <w:rsid w:val="1DB3641E"/>
    <w:rsid w:val="1DBF7F89"/>
    <w:rsid w:val="1E094A4E"/>
    <w:rsid w:val="1EB367A4"/>
    <w:rsid w:val="1EE241F9"/>
    <w:rsid w:val="1EE63CA8"/>
    <w:rsid w:val="200B3E35"/>
    <w:rsid w:val="20675562"/>
    <w:rsid w:val="207C677E"/>
    <w:rsid w:val="208F40FA"/>
    <w:rsid w:val="20AA1FB7"/>
    <w:rsid w:val="20F273CA"/>
    <w:rsid w:val="212B00D9"/>
    <w:rsid w:val="21793170"/>
    <w:rsid w:val="22340F96"/>
    <w:rsid w:val="22394818"/>
    <w:rsid w:val="229D14EC"/>
    <w:rsid w:val="234C4427"/>
    <w:rsid w:val="235572A8"/>
    <w:rsid w:val="23A91789"/>
    <w:rsid w:val="23F02B86"/>
    <w:rsid w:val="23F909A3"/>
    <w:rsid w:val="24161286"/>
    <w:rsid w:val="241C34F0"/>
    <w:rsid w:val="24645C26"/>
    <w:rsid w:val="24961D0D"/>
    <w:rsid w:val="24A0493A"/>
    <w:rsid w:val="24A451A3"/>
    <w:rsid w:val="25364F5D"/>
    <w:rsid w:val="25B3069D"/>
    <w:rsid w:val="26247C0F"/>
    <w:rsid w:val="263F187C"/>
    <w:rsid w:val="26B40F1C"/>
    <w:rsid w:val="271D025D"/>
    <w:rsid w:val="27326F68"/>
    <w:rsid w:val="27E424C0"/>
    <w:rsid w:val="28B82FA0"/>
    <w:rsid w:val="28BE431F"/>
    <w:rsid w:val="29092FEB"/>
    <w:rsid w:val="290D4818"/>
    <w:rsid w:val="2A121DC4"/>
    <w:rsid w:val="2B813809"/>
    <w:rsid w:val="2C2F1BE5"/>
    <w:rsid w:val="2C78508D"/>
    <w:rsid w:val="2CD5479A"/>
    <w:rsid w:val="2CD77DFF"/>
    <w:rsid w:val="2CE43832"/>
    <w:rsid w:val="2D437B7E"/>
    <w:rsid w:val="2D796670"/>
    <w:rsid w:val="2DAD1BA6"/>
    <w:rsid w:val="2DE92D64"/>
    <w:rsid w:val="2E0757E3"/>
    <w:rsid w:val="2E0E3B6C"/>
    <w:rsid w:val="2E1D4226"/>
    <w:rsid w:val="2E314467"/>
    <w:rsid w:val="2E581E83"/>
    <w:rsid w:val="2E807AA8"/>
    <w:rsid w:val="2EBB6782"/>
    <w:rsid w:val="2EBD13AA"/>
    <w:rsid w:val="2EF554B9"/>
    <w:rsid w:val="2F2735E4"/>
    <w:rsid w:val="2F46315A"/>
    <w:rsid w:val="2F522EEC"/>
    <w:rsid w:val="2F674D79"/>
    <w:rsid w:val="2F7470EF"/>
    <w:rsid w:val="2F973CDD"/>
    <w:rsid w:val="2FEF635C"/>
    <w:rsid w:val="2FF4322C"/>
    <w:rsid w:val="2FF65D56"/>
    <w:rsid w:val="301E4290"/>
    <w:rsid w:val="307D04B1"/>
    <w:rsid w:val="30F10B66"/>
    <w:rsid w:val="31065114"/>
    <w:rsid w:val="310F3573"/>
    <w:rsid w:val="31214526"/>
    <w:rsid w:val="31345A17"/>
    <w:rsid w:val="315A05C4"/>
    <w:rsid w:val="31831986"/>
    <w:rsid w:val="31B65C80"/>
    <w:rsid w:val="31C8476B"/>
    <w:rsid w:val="31E3055C"/>
    <w:rsid w:val="31E663E0"/>
    <w:rsid w:val="329B7773"/>
    <w:rsid w:val="32A92BEF"/>
    <w:rsid w:val="33092E84"/>
    <w:rsid w:val="330E5DBD"/>
    <w:rsid w:val="33247E3D"/>
    <w:rsid w:val="33275B07"/>
    <w:rsid w:val="338501C6"/>
    <w:rsid w:val="33FE794C"/>
    <w:rsid w:val="34204AB7"/>
    <w:rsid w:val="344458B9"/>
    <w:rsid w:val="347D07F4"/>
    <w:rsid w:val="35775075"/>
    <w:rsid w:val="35BC70FA"/>
    <w:rsid w:val="35E37F7E"/>
    <w:rsid w:val="36257010"/>
    <w:rsid w:val="36286C08"/>
    <w:rsid w:val="364D406C"/>
    <w:rsid w:val="367479D5"/>
    <w:rsid w:val="36836A2F"/>
    <w:rsid w:val="3686140D"/>
    <w:rsid w:val="36A41434"/>
    <w:rsid w:val="37045F74"/>
    <w:rsid w:val="374769BE"/>
    <w:rsid w:val="37823F12"/>
    <w:rsid w:val="37B34391"/>
    <w:rsid w:val="37BE7B82"/>
    <w:rsid w:val="37D46313"/>
    <w:rsid w:val="382A2A41"/>
    <w:rsid w:val="38E57D44"/>
    <w:rsid w:val="39186D3D"/>
    <w:rsid w:val="391A5A78"/>
    <w:rsid w:val="391E21EE"/>
    <w:rsid w:val="393C5866"/>
    <w:rsid w:val="394878BA"/>
    <w:rsid w:val="39625ED8"/>
    <w:rsid w:val="397D44B2"/>
    <w:rsid w:val="39974106"/>
    <w:rsid w:val="39EC63CD"/>
    <w:rsid w:val="3A8946EB"/>
    <w:rsid w:val="3A8A14C8"/>
    <w:rsid w:val="3AD34494"/>
    <w:rsid w:val="3B1108FF"/>
    <w:rsid w:val="3B5878C5"/>
    <w:rsid w:val="3B911029"/>
    <w:rsid w:val="3B986974"/>
    <w:rsid w:val="3BAC78F7"/>
    <w:rsid w:val="3C3D6ABB"/>
    <w:rsid w:val="3C4C06F4"/>
    <w:rsid w:val="3C5D54FF"/>
    <w:rsid w:val="3C632C6A"/>
    <w:rsid w:val="3CA17573"/>
    <w:rsid w:val="3CCD1F92"/>
    <w:rsid w:val="3CE076B8"/>
    <w:rsid w:val="3CF05066"/>
    <w:rsid w:val="3D04689B"/>
    <w:rsid w:val="3D20564F"/>
    <w:rsid w:val="3D450BEB"/>
    <w:rsid w:val="3DD27E02"/>
    <w:rsid w:val="3E372D09"/>
    <w:rsid w:val="3E3B2CAC"/>
    <w:rsid w:val="3EE62857"/>
    <w:rsid w:val="3F12422F"/>
    <w:rsid w:val="3F2311C5"/>
    <w:rsid w:val="40041DC9"/>
    <w:rsid w:val="401271D9"/>
    <w:rsid w:val="407B3925"/>
    <w:rsid w:val="409A0798"/>
    <w:rsid w:val="40F83468"/>
    <w:rsid w:val="414D120A"/>
    <w:rsid w:val="418900AD"/>
    <w:rsid w:val="41D01190"/>
    <w:rsid w:val="41EF2D3E"/>
    <w:rsid w:val="41F76D75"/>
    <w:rsid w:val="42241DEC"/>
    <w:rsid w:val="4269212C"/>
    <w:rsid w:val="42D57770"/>
    <w:rsid w:val="42E4188D"/>
    <w:rsid w:val="43D50AE7"/>
    <w:rsid w:val="44951F0F"/>
    <w:rsid w:val="45480836"/>
    <w:rsid w:val="457D1B32"/>
    <w:rsid w:val="4616212C"/>
    <w:rsid w:val="46217263"/>
    <w:rsid w:val="47044DA5"/>
    <w:rsid w:val="47437354"/>
    <w:rsid w:val="477C392D"/>
    <w:rsid w:val="47AC0196"/>
    <w:rsid w:val="480E452D"/>
    <w:rsid w:val="4831759E"/>
    <w:rsid w:val="48332CF0"/>
    <w:rsid w:val="484E277B"/>
    <w:rsid w:val="48C32A1D"/>
    <w:rsid w:val="48D712C9"/>
    <w:rsid w:val="490229F2"/>
    <w:rsid w:val="49223FB3"/>
    <w:rsid w:val="498D1836"/>
    <w:rsid w:val="49A11B49"/>
    <w:rsid w:val="49C82F5F"/>
    <w:rsid w:val="4A3F17AE"/>
    <w:rsid w:val="4A5D60DC"/>
    <w:rsid w:val="4B157580"/>
    <w:rsid w:val="4BAC4086"/>
    <w:rsid w:val="4BEF1B80"/>
    <w:rsid w:val="4C2A381B"/>
    <w:rsid w:val="4C5371FB"/>
    <w:rsid w:val="4C7E6EC0"/>
    <w:rsid w:val="4C990BEE"/>
    <w:rsid w:val="4DA86FF3"/>
    <w:rsid w:val="4EA35A64"/>
    <w:rsid w:val="4EAA6232"/>
    <w:rsid w:val="4EFA0F67"/>
    <w:rsid w:val="4F061E83"/>
    <w:rsid w:val="4F0F5D14"/>
    <w:rsid w:val="4F286409"/>
    <w:rsid w:val="4F93021A"/>
    <w:rsid w:val="4FAC304E"/>
    <w:rsid w:val="502E635E"/>
    <w:rsid w:val="518537DD"/>
    <w:rsid w:val="52561A29"/>
    <w:rsid w:val="52BC6B8A"/>
    <w:rsid w:val="53190F6D"/>
    <w:rsid w:val="53567D69"/>
    <w:rsid w:val="537415EC"/>
    <w:rsid w:val="538C23AA"/>
    <w:rsid w:val="53B95AA5"/>
    <w:rsid w:val="546107F6"/>
    <w:rsid w:val="54F21F71"/>
    <w:rsid w:val="55106641"/>
    <w:rsid w:val="55222A87"/>
    <w:rsid w:val="55A2276D"/>
    <w:rsid w:val="55BC2C09"/>
    <w:rsid w:val="55DB6A5A"/>
    <w:rsid w:val="563F27FF"/>
    <w:rsid w:val="567C727D"/>
    <w:rsid w:val="57194AB7"/>
    <w:rsid w:val="572D606D"/>
    <w:rsid w:val="576875EE"/>
    <w:rsid w:val="582B2191"/>
    <w:rsid w:val="587D6CDB"/>
    <w:rsid w:val="58856D46"/>
    <w:rsid w:val="58BC776E"/>
    <w:rsid w:val="58C76B9B"/>
    <w:rsid w:val="598E774F"/>
    <w:rsid w:val="59AE64A6"/>
    <w:rsid w:val="59C55518"/>
    <w:rsid w:val="5A4B0C51"/>
    <w:rsid w:val="5AFB1490"/>
    <w:rsid w:val="5B155DE7"/>
    <w:rsid w:val="5B37517B"/>
    <w:rsid w:val="5B964740"/>
    <w:rsid w:val="5D177036"/>
    <w:rsid w:val="5DB019AD"/>
    <w:rsid w:val="5E400893"/>
    <w:rsid w:val="5E417454"/>
    <w:rsid w:val="5E5C53EB"/>
    <w:rsid w:val="5E714285"/>
    <w:rsid w:val="5EC24ED2"/>
    <w:rsid w:val="5EEB0502"/>
    <w:rsid w:val="5FC01D30"/>
    <w:rsid w:val="5FDC4F69"/>
    <w:rsid w:val="608C3D27"/>
    <w:rsid w:val="60994626"/>
    <w:rsid w:val="6119197D"/>
    <w:rsid w:val="61266DAF"/>
    <w:rsid w:val="613C173A"/>
    <w:rsid w:val="61840157"/>
    <w:rsid w:val="61D53AA6"/>
    <w:rsid w:val="621C7859"/>
    <w:rsid w:val="6269429F"/>
    <w:rsid w:val="626B1AB3"/>
    <w:rsid w:val="6285158A"/>
    <w:rsid w:val="639648CF"/>
    <w:rsid w:val="63A0749D"/>
    <w:rsid w:val="63A96B40"/>
    <w:rsid w:val="63F44935"/>
    <w:rsid w:val="641D0957"/>
    <w:rsid w:val="643E388D"/>
    <w:rsid w:val="64E738E4"/>
    <w:rsid w:val="64FF019A"/>
    <w:rsid w:val="652D3113"/>
    <w:rsid w:val="653F1CCD"/>
    <w:rsid w:val="654F23BD"/>
    <w:rsid w:val="65554CF2"/>
    <w:rsid w:val="65640A91"/>
    <w:rsid w:val="659306FA"/>
    <w:rsid w:val="65B672F6"/>
    <w:rsid w:val="665C032C"/>
    <w:rsid w:val="66F8075B"/>
    <w:rsid w:val="67362901"/>
    <w:rsid w:val="67867576"/>
    <w:rsid w:val="685938F6"/>
    <w:rsid w:val="68A66FBF"/>
    <w:rsid w:val="68D57249"/>
    <w:rsid w:val="69185671"/>
    <w:rsid w:val="695A133B"/>
    <w:rsid w:val="69712E63"/>
    <w:rsid w:val="698A0DE4"/>
    <w:rsid w:val="69B92519"/>
    <w:rsid w:val="69CC2761"/>
    <w:rsid w:val="6ACC7187"/>
    <w:rsid w:val="6B96631B"/>
    <w:rsid w:val="6BD134CD"/>
    <w:rsid w:val="6C2A36F2"/>
    <w:rsid w:val="6C595D90"/>
    <w:rsid w:val="6C5D5250"/>
    <w:rsid w:val="6C8662F0"/>
    <w:rsid w:val="6CC514BF"/>
    <w:rsid w:val="6CE51AF7"/>
    <w:rsid w:val="6D2154B9"/>
    <w:rsid w:val="6D5E670D"/>
    <w:rsid w:val="6E0E32F0"/>
    <w:rsid w:val="6E6F331C"/>
    <w:rsid w:val="6E770E12"/>
    <w:rsid w:val="6FBF4EF3"/>
    <w:rsid w:val="6FC30BDE"/>
    <w:rsid w:val="705224F3"/>
    <w:rsid w:val="71071804"/>
    <w:rsid w:val="712F5E96"/>
    <w:rsid w:val="716761B9"/>
    <w:rsid w:val="71692C8B"/>
    <w:rsid w:val="71C17073"/>
    <w:rsid w:val="71EF0FC9"/>
    <w:rsid w:val="71F63287"/>
    <w:rsid w:val="72141A90"/>
    <w:rsid w:val="729A01E8"/>
    <w:rsid w:val="729D0639"/>
    <w:rsid w:val="72D3742F"/>
    <w:rsid w:val="72E41463"/>
    <w:rsid w:val="72E86236"/>
    <w:rsid w:val="73486DE8"/>
    <w:rsid w:val="73A12F16"/>
    <w:rsid w:val="73F90EDF"/>
    <w:rsid w:val="740802E0"/>
    <w:rsid w:val="748D77AF"/>
    <w:rsid w:val="749154DF"/>
    <w:rsid w:val="74AC0EEC"/>
    <w:rsid w:val="75122D67"/>
    <w:rsid w:val="759419EA"/>
    <w:rsid w:val="75A71271"/>
    <w:rsid w:val="75D77031"/>
    <w:rsid w:val="767A7E20"/>
    <w:rsid w:val="769B592B"/>
    <w:rsid w:val="76D765DB"/>
    <w:rsid w:val="77004C01"/>
    <w:rsid w:val="774D2AE1"/>
    <w:rsid w:val="78CC3DAA"/>
    <w:rsid w:val="78CE6B11"/>
    <w:rsid w:val="795D3E92"/>
    <w:rsid w:val="79E110D6"/>
    <w:rsid w:val="7A4B789C"/>
    <w:rsid w:val="7A6349AB"/>
    <w:rsid w:val="7ADD22C2"/>
    <w:rsid w:val="7AE36E84"/>
    <w:rsid w:val="7AF9684C"/>
    <w:rsid w:val="7B191EC6"/>
    <w:rsid w:val="7B4202FD"/>
    <w:rsid w:val="7B8732D3"/>
    <w:rsid w:val="7BC73458"/>
    <w:rsid w:val="7C817D22"/>
    <w:rsid w:val="7D3D42E5"/>
    <w:rsid w:val="7D6745D6"/>
    <w:rsid w:val="7DCE69B8"/>
    <w:rsid w:val="7DF12F73"/>
    <w:rsid w:val="7E092A28"/>
    <w:rsid w:val="7EE0347B"/>
    <w:rsid w:val="7EE11E1A"/>
    <w:rsid w:val="7EEF4209"/>
    <w:rsid w:val="7FD94E48"/>
    <w:rsid w:val="7FE46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Chars="100"/>
    </w:pPr>
  </w:style>
  <w:style w:type="paragraph" w:styleId="3">
    <w:name w:val="Body Text"/>
    <w:basedOn w:val="1"/>
    <w:qFormat/>
    <w:uiPriority w:val="99"/>
    <w:pPr>
      <w:spacing w:after="120"/>
    </w:pPr>
    <w:rPr>
      <w:rFonts w:eastAsia="宋体"/>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Emphasis"/>
    <w:basedOn w:val="10"/>
    <w:qFormat/>
    <w:uiPriority w:val="0"/>
    <w:rPr>
      <w:i/>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正文文本 (2)_"/>
    <w:basedOn w:val="10"/>
    <w:link w:val="16"/>
    <w:unhideWhenUsed/>
    <w:qFormat/>
    <w:uiPriority w:val="99"/>
    <w:rPr>
      <w:rFonts w:ascii="微软雅黑" w:hAnsi="微软雅黑" w:eastAsia="微软雅黑" w:cs="微软雅黑"/>
      <w:sz w:val="34"/>
      <w:szCs w:val="34"/>
      <w:shd w:val="clear" w:color="auto" w:fill="FFFFFF"/>
    </w:rPr>
  </w:style>
  <w:style w:type="paragraph" w:customStyle="1" w:styleId="16">
    <w:name w:val="正文文本 (2)"/>
    <w:basedOn w:val="1"/>
    <w:link w:val="15"/>
    <w:unhideWhenUsed/>
    <w:qFormat/>
    <w:uiPriority w:val="99"/>
    <w:pPr>
      <w:shd w:val="clear" w:color="auto" w:fill="FFFFFF"/>
      <w:spacing w:before="1080" w:line="667" w:lineRule="exact"/>
      <w:jc w:val="left"/>
    </w:pPr>
    <w:rPr>
      <w:rFonts w:ascii="微软雅黑" w:hAnsi="微软雅黑" w:eastAsia="微软雅黑" w:cs="微软雅黑"/>
      <w:kern w:val="0"/>
      <w:sz w:val="34"/>
      <w:szCs w:val="34"/>
    </w:rPr>
  </w:style>
  <w:style w:type="paragraph" w:customStyle="1" w:styleId="17">
    <w:name w:val="列出段落1"/>
    <w:basedOn w:val="1"/>
    <w:unhideWhenUsed/>
    <w:qFormat/>
    <w:uiPriority w:val="99"/>
    <w:pPr>
      <w:ind w:firstLine="420" w:firstLineChars="200"/>
    </w:pPr>
  </w:style>
  <w:style w:type="paragraph" w:styleId="18">
    <w:name w:val="No Spacing"/>
    <w:qFormat/>
    <w:uiPriority w:val="1"/>
    <w:pPr>
      <w:widowControl w:val="0"/>
      <w:spacing w:beforeLines="50"/>
      <w:jc w:val="both"/>
    </w:pPr>
    <w:rPr>
      <w:rFonts w:ascii="Calibri" w:hAnsi="Calibri" w:eastAsia="宋体" w:cs="Times New Roman"/>
      <w:kern w:val="2"/>
      <w:sz w:val="21"/>
      <w:szCs w:val="22"/>
      <w:lang w:val="en-US" w:eastAsia="zh-CN" w:bidi="ar-SA"/>
    </w:rPr>
  </w:style>
  <w:style w:type="character" w:customStyle="1" w:styleId="19">
    <w:name w:val="font41"/>
    <w:basedOn w:val="10"/>
    <w:qFormat/>
    <w:uiPriority w:val="0"/>
    <w:rPr>
      <w:rFonts w:hint="eastAsia" w:ascii="仿宋_GB2312" w:eastAsia="仿宋_GB2312" w:cs="仿宋_GB2312"/>
      <w:color w:val="000000"/>
      <w:sz w:val="22"/>
      <w:szCs w:val="22"/>
      <w:u w:val="none"/>
    </w:rPr>
  </w:style>
  <w:style w:type="character" w:customStyle="1" w:styleId="20">
    <w:name w:val="font01"/>
    <w:basedOn w:val="10"/>
    <w:qFormat/>
    <w:uiPriority w:val="0"/>
    <w:rPr>
      <w:rFonts w:ascii="Arial" w:hAnsi="Arial" w:cs="Arial"/>
      <w:color w:val="000000"/>
      <w:sz w:val="22"/>
      <w:szCs w:val="22"/>
      <w:u w:val="none"/>
    </w:rPr>
  </w:style>
  <w:style w:type="character" w:customStyle="1" w:styleId="21">
    <w:name w:val="font31"/>
    <w:basedOn w:val="10"/>
    <w:qFormat/>
    <w:uiPriority w:val="0"/>
    <w:rPr>
      <w:rFonts w:hint="eastAsia" w:ascii="仿宋_GB2312" w:eastAsia="仿宋_GB2312" w:cs="仿宋_GB2312"/>
      <w:color w:val="000000"/>
      <w:sz w:val="22"/>
      <w:szCs w:val="22"/>
      <w:u w:val="none"/>
    </w:rPr>
  </w:style>
  <w:style w:type="character" w:customStyle="1" w:styleId="22">
    <w:name w:val="font11"/>
    <w:basedOn w:val="10"/>
    <w:qFormat/>
    <w:uiPriority w:val="0"/>
    <w:rPr>
      <w:rFonts w:ascii="Arial" w:hAnsi="Arial" w:cs="Arial"/>
      <w:color w:val="000000"/>
      <w:sz w:val="22"/>
      <w:szCs w:val="22"/>
      <w:u w:val="none"/>
    </w:rPr>
  </w:style>
  <w:style w:type="character" w:customStyle="1" w:styleId="23">
    <w:name w:val="font51"/>
    <w:basedOn w:val="10"/>
    <w:qFormat/>
    <w:uiPriority w:val="0"/>
    <w:rPr>
      <w:rFonts w:hint="eastAsia" w:ascii="仿宋_GB2312" w:eastAsia="仿宋_GB2312" w:cs="仿宋_GB2312"/>
      <w:color w:val="000000"/>
      <w:sz w:val="22"/>
      <w:szCs w:val="22"/>
      <w:u w:val="none"/>
    </w:rPr>
  </w:style>
  <w:style w:type="character" w:customStyle="1" w:styleId="24">
    <w:name w:val="font71"/>
    <w:basedOn w:val="10"/>
    <w:qFormat/>
    <w:uiPriority w:val="0"/>
    <w:rPr>
      <w:rFonts w:hint="eastAsia" w:ascii="仿宋_GB2312" w:eastAsia="仿宋_GB2312" w:cs="仿宋_GB2312"/>
      <w:color w:val="000000"/>
      <w:sz w:val="36"/>
      <w:szCs w:val="36"/>
      <w:u w:val="none"/>
      <w:vertAlign w:val="subscript"/>
    </w:rPr>
  </w:style>
  <w:style w:type="character" w:customStyle="1" w:styleId="25">
    <w:name w:val="font81"/>
    <w:basedOn w:val="10"/>
    <w:qFormat/>
    <w:uiPriority w:val="0"/>
    <w:rPr>
      <w:rFonts w:hint="eastAsia" w:ascii="仿宋_GB2312" w:eastAsia="仿宋_GB2312" w:cs="仿宋_GB2312"/>
      <w:color w:val="000000"/>
      <w:sz w:val="36"/>
      <w:szCs w:val="36"/>
      <w:u w:val="none"/>
      <w:vertAlign w:val="subscript"/>
    </w:rPr>
  </w:style>
  <w:style w:type="character" w:customStyle="1" w:styleId="26">
    <w:name w:val="font21"/>
    <w:basedOn w:val="10"/>
    <w:qFormat/>
    <w:uiPriority w:val="0"/>
    <w:rPr>
      <w:rFonts w:hint="eastAsia" w:ascii="仿宋_GB2312" w:eastAsia="仿宋_GB2312" w:cs="仿宋_GB2312"/>
      <w:color w:val="000000"/>
      <w:sz w:val="36"/>
      <w:szCs w:val="36"/>
      <w:u w:val="none"/>
    </w:rPr>
  </w:style>
  <w:style w:type="character" w:customStyle="1" w:styleId="27">
    <w:name w:val="font91"/>
    <w:basedOn w:val="10"/>
    <w:qFormat/>
    <w:uiPriority w:val="0"/>
    <w:rPr>
      <w:rFonts w:ascii="微软雅黑" w:hAnsi="微软雅黑" w:eastAsia="微软雅黑" w:cs="微软雅黑"/>
      <w:color w:val="000000"/>
      <w:sz w:val="36"/>
      <w:szCs w:val="36"/>
      <w:u w:val="none"/>
    </w:rPr>
  </w:style>
  <w:style w:type="character" w:customStyle="1" w:styleId="28">
    <w:name w:val="font131"/>
    <w:basedOn w:val="10"/>
    <w:qFormat/>
    <w:uiPriority w:val="0"/>
    <w:rPr>
      <w:rFonts w:ascii="Helvetica" w:hAnsi="Helvetica" w:eastAsia="Helvetica" w:cs="Helvetica"/>
      <w:color w:val="000000"/>
      <w:sz w:val="33"/>
      <w:szCs w:val="33"/>
      <w:u w:val="none"/>
    </w:rPr>
  </w:style>
  <w:style w:type="character" w:customStyle="1" w:styleId="29">
    <w:name w:val="font15"/>
    <w:basedOn w:val="10"/>
    <w:qFormat/>
    <w:uiPriority w:val="0"/>
    <w:rPr>
      <w:rFonts w:hint="eastAsia" w:ascii="仿宋_GB2312" w:eastAsia="仿宋_GB2312" w:cs="仿宋_GB2312"/>
      <w:color w:val="000000"/>
      <w:sz w:val="36"/>
      <w:szCs w:val="36"/>
      <w:u w:val="none"/>
    </w:rPr>
  </w:style>
  <w:style w:type="character" w:customStyle="1" w:styleId="30">
    <w:name w:val="font141"/>
    <w:basedOn w:val="10"/>
    <w:qFormat/>
    <w:uiPriority w:val="0"/>
    <w:rPr>
      <w:rFonts w:hint="default" w:ascii="Helvetica" w:hAnsi="Helvetica" w:eastAsia="Helvetica" w:cs="Helvetica"/>
      <w:color w:val="333333"/>
      <w:sz w:val="36"/>
      <w:szCs w:val="36"/>
      <w:u w:val="none"/>
    </w:rPr>
  </w:style>
  <w:style w:type="character" w:customStyle="1" w:styleId="31">
    <w:name w:val="font152"/>
    <w:basedOn w:val="10"/>
    <w:qFormat/>
    <w:uiPriority w:val="0"/>
    <w:rPr>
      <w:rFonts w:hint="eastAsia" w:ascii="宋体" w:hAnsi="宋体" w:eastAsia="宋体" w:cs="宋体"/>
      <w:color w:val="333333"/>
      <w:sz w:val="36"/>
      <w:szCs w:val="36"/>
      <w:u w:val="none"/>
    </w:rPr>
  </w:style>
  <w:style w:type="character" w:customStyle="1" w:styleId="32">
    <w:name w:val="font161"/>
    <w:basedOn w:val="10"/>
    <w:qFormat/>
    <w:uiPriority w:val="0"/>
    <w:rPr>
      <w:rFonts w:hint="eastAsia" w:ascii="宋体" w:hAnsi="宋体" w:eastAsia="宋体" w:cs="宋体"/>
      <w:color w:val="000000"/>
      <w:sz w:val="36"/>
      <w:szCs w:val="36"/>
      <w:u w:val="none"/>
    </w:rPr>
  </w:style>
  <w:style w:type="character" w:customStyle="1" w:styleId="33">
    <w:name w:val="font171"/>
    <w:basedOn w:val="10"/>
    <w:qFormat/>
    <w:uiPriority w:val="0"/>
    <w:rPr>
      <w:rFonts w:hint="eastAsia" w:ascii="仿宋_GB2312" w:eastAsia="仿宋_GB2312" w:cs="仿宋_GB2312"/>
      <w:color w:val="333333"/>
      <w:sz w:val="36"/>
      <w:szCs w:val="36"/>
      <w:u w:val="none"/>
    </w:rPr>
  </w:style>
  <w:style w:type="character" w:customStyle="1" w:styleId="34">
    <w:name w:val="font111"/>
    <w:basedOn w:val="10"/>
    <w:qFormat/>
    <w:uiPriority w:val="0"/>
    <w:rPr>
      <w:rFonts w:hint="eastAsia" w:ascii="仿宋_GB2312" w:eastAsia="仿宋_GB2312" w:cs="仿宋_GB2312"/>
      <w:color w:val="FF0000"/>
      <w:sz w:val="36"/>
      <w:szCs w:val="36"/>
      <w:u w:val="none"/>
    </w:rPr>
  </w:style>
  <w:style w:type="character" w:customStyle="1" w:styleId="35">
    <w:name w:val="font181"/>
    <w:basedOn w:val="10"/>
    <w:qFormat/>
    <w:uiPriority w:val="0"/>
    <w:rPr>
      <w:rFonts w:hint="eastAsia" w:ascii="仿宋_GB2312" w:eastAsia="仿宋_GB2312" w:cs="仿宋_GB2312"/>
      <w:color w:val="000000"/>
      <w:sz w:val="36"/>
      <w:szCs w:val="36"/>
      <w:u w:val="none"/>
      <w:vertAlign w:val="superscript"/>
    </w:rPr>
  </w:style>
  <w:style w:type="character" w:customStyle="1" w:styleId="36">
    <w:name w:val="font191"/>
    <w:basedOn w:val="10"/>
    <w:qFormat/>
    <w:uiPriority w:val="0"/>
    <w:rPr>
      <w:rFonts w:hint="eastAsia" w:ascii="仿宋_GB2312" w:eastAsia="仿宋_GB2312" w:cs="仿宋_GB2312"/>
      <w:b/>
      <w:bCs/>
      <w:color w:val="333333"/>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146</Pages>
  <Words>6914</Words>
  <Characters>7978</Characters>
  <Lines>220</Lines>
  <Paragraphs>61</Paragraphs>
  <TotalTime>4</TotalTime>
  <ScaleCrop>false</ScaleCrop>
  <LinksUpToDate>false</LinksUpToDate>
  <CharactersWithSpaces>8054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2019-04-28T14:57:00Z</dcterms:created>
  <dc:creator>王文龙的 iPad</dc:creator>
  <cp:lastModifiedBy>Administrator</cp:lastModifiedBy>
  <cp:lastPrinted>2025-01-14T07:40:00Z</cp:lastPrinted>
  <dcterms:modified xsi:type="dcterms:W3CDTF">2025-01-20T08:34:36Z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736AB7E0BE9F47A58AC38F0023393CA8_13</vt:lpwstr>
  </property>
  <property fmtid="{D5CDD505-2E9C-101B-9397-08002B2CF9AE}" pid="4" name="KSOTemplateDocerSaveRecord">
    <vt:lpwstr>eyJoZGlkIjoiYzc4MDdkNzNlZDMzYzU0M2RmMGQ0ODY3NGI4MGIxZDAiLCJ1c2VySWQiOiIxNjMwNjM0NzI4In0=</vt:lpwstr>
  </property>
</Properties>
</file>